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Calibri" w:eastAsia="方正小标宋简体" w:cs="Times New Roman"/>
          <w:b/>
          <w:sz w:val="44"/>
          <w:szCs w:val="44"/>
        </w:rPr>
      </w:pPr>
    </w:p>
    <w:p>
      <w:pPr>
        <w:spacing w:line="600" w:lineRule="exact"/>
        <w:jc w:val="center"/>
        <w:rPr>
          <w:rFonts w:eastAsia="华文中宋"/>
          <w:b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/>
          <w:sz w:val="44"/>
          <w:szCs w:val="44"/>
        </w:rPr>
        <w:t>会议纪要</w:t>
      </w: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b/>
          <w:sz w:val="44"/>
          <w:szCs w:val="44"/>
        </w:rPr>
      </w:pP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主题</w:t>
            </w:r>
          </w:p>
        </w:tc>
        <w:tc>
          <w:tcPr>
            <w:tcW w:w="6996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分公司防疫宣传组第二次会议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时间</w:t>
            </w:r>
          </w:p>
        </w:tc>
        <w:tc>
          <w:tcPr>
            <w:tcW w:w="6996" w:type="dxa"/>
            <w:vAlign w:val="top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15:00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地点</w:t>
            </w:r>
          </w:p>
        </w:tc>
        <w:tc>
          <w:tcPr>
            <w:tcW w:w="6996" w:type="dxa"/>
            <w:vAlign w:val="top"/>
          </w:tcPr>
          <w:p>
            <w:pPr>
              <w:spacing w:line="600" w:lineRule="exact"/>
              <w:contextualSpacing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eastAsia="zh-CN"/>
              </w:rPr>
              <w:t>视频会议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主持人</w:t>
            </w:r>
          </w:p>
        </w:tc>
        <w:tc>
          <w:tcPr>
            <w:tcW w:w="6996" w:type="dxa"/>
            <w:vAlign w:val="top"/>
          </w:tcPr>
          <w:p>
            <w:pPr>
              <w:widowControl/>
              <w:spacing w:line="52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王悦义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与会人员</w:t>
            </w:r>
          </w:p>
        </w:tc>
        <w:tc>
          <w:tcPr>
            <w:tcW w:w="6996" w:type="dxa"/>
            <w:vAlign w:val="top"/>
          </w:tcPr>
          <w:p>
            <w:pPr>
              <w:spacing w:line="520" w:lineRule="exac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吕超静、胡晓业、黄锦涛、刘昊宇、吴欢喜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会议记录</w:t>
            </w:r>
          </w:p>
        </w:tc>
        <w:tc>
          <w:tcPr>
            <w:tcW w:w="6996" w:type="dxa"/>
            <w:vAlign w:val="center"/>
          </w:tcPr>
          <w:p>
            <w:pPr>
              <w:spacing w:line="600" w:lineRule="exact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吕超静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Calibri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会议内容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60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会议听取了各宣传小组成员近段时间来的宣传工作成果、思路和想法。对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稿件质量、宣传方向、活动载体、进行了讨论，同时也为宣传工作打开了新的思路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。</w:t>
            </w:r>
          </w:p>
          <w:p>
            <w:pPr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  <w:t>王悦义组长对工作做出了指示：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为贯彻集团新闻中心关于做好“三返”高峰和基层党组织和党员宣传的要求，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公司宣传组拟将从以下几个方面着手做好工作。</w:t>
            </w:r>
          </w:p>
          <w:p>
            <w:pPr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一、精心策划。由陈立新组长担任总策划，叶梅魁、刘淑珍、王悦义、陈伟强担任组员。每周策划2个以上选题，每周五下午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我们会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召开微信语音会议，商量策划思路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，届时传达给各位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  <w:p>
            <w:pPr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二、组稿包干。每日稿件按照3+N模式，其中的3是指总部、幸福轨道、海宁分公司每天必须保底1篇，N指的是不限量。</w:t>
            </w:r>
          </w:p>
          <w:p>
            <w:pPr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三、稿件结构。稿件按照党员先锋、亮点工作、文艺作品来分，尽量每天都有这三块内容的稿件。</w:t>
            </w:r>
          </w:p>
          <w:p>
            <w:pPr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四、建立宣传预报制。为确保每日有序宣传，避免稿件扎堆和寅吃卯粮的现象，宣传组将建立工作计划和选题预报制，提早一天报第二天的计划和选题，稿件报送时间截止为每日下午3点。</w:t>
            </w:r>
          </w:p>
          <w:p>
            <w:pPr>
              <w:ind w:firstLine="800" w:firstLineChars="250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五、建立首问负责制。所有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稿件要规范用语，报给集团的稿子涉及到省交通集团的或者要发外媒的，须加上“浙江省交通集团”字样，涉及到总部的简称要用浙江轨道集团。上报稿件要参照公司微信公众号发布的类似稿件格式起草，成熟后方可上报。稿件里不规范用语和错别字等问题采取首问负责制，即稿件起草人和宣传负责人要负责。</w:t>
            </w:r>
          </w:p>
          <w:p>
            <w:pPr>
              <w:spacing w:line="600" w:lineRule="exact"/>
              <w:ind w:firstLine="640" w:firstLineChars="200"/>
              <w:rPr>
                <w:rFonts w:hint="eastAsia" w:ascii="仿宋_GB2312" w:hAnsi="Calibri" w:eastAsia="仿宋_GB2312" w:cs="Times New Roman"/>
                <w:sz w:val="32"/>
                <w:szCs w:val="32"/>
                <w:lang w:eastAsia="zh-CN"/>
              </w:rPr>
            </w:pPr>
          </w:p>
        </w:tc>
      </w:tr>
    </w:tbl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/>
          <w:spacing w:val="-4"/>
          <w:sz w:val="28"/>
          <w:szCs w:val="28"/>
        </w:rPr>
        <w:t>备注：如填写内容较多可另附页。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636550A"/>
    <w:rsid w:val="00097146"/>
    <w:rsid w:val="00282D25"/>
    <w:rsid w:val="00416B8B"/>
    <w:rsid w:val="0045583B"/>
    <w:rsid w:val="00673A7D"/>
    <w:rsid w:val="0067434C"/>
    <w:rsid w:val="006F45FA"/>
    <w:rsid w:val="006F473B"/>
    <w:rsid w:val="00741D5A"/>
    <w:rsid w:val="0076082F"/>
    <w:rsid w:val="00992378"/>
    <w:rsid w:val="00A32B88"/>
    <w:rsid w:val="00A41803"/>
    <w:rsid w:val="00B9637C"/>
    <w:rsid w:val="00C94858"/>
    <w:rsid w:val="00CC4AF5"/>
    <w:rsid w:val="00D35732"/>
    <w:rsid w:val="00D56B1C"/>
    <w:rsid w:val="00EB504C"/>
    <w:rsid w:val="00ED23C8"/>
    <w:rsid w:val="00FF3A06"/>
    <w:rsid w:val="08B53579"/>
    <w:rsid w:val="0DBE0CE5"/>
    <w:rsid w:val="1636550A"/>
    <w:rsid w:val="2C254845"/>
    <w:rsid w:val="319735FB"/>
    <w:rsid w:val="3330473C"/>
    <w:rsid w:val="33E5787E"/>
    <w:rsid w:val="365877C2"/>
    <w:rsid w:val="3A4D74CB"/>
    <w:rsid w:val="416D242B"/>
    <w:rsid w:val="46E67D17"/>
    <w:rsid w:val="47096A2D"/>
    <w:rsid w:val="47DB1EAE"/>
    <w:rsid w:val="4A261DEF"/>
    <w:rsid w:val="4BE926C9"/>
    <w:rsid w:val="510B2000"/>
    <w:rsid w:val="52415D83"/>
    <w:rsid w:val="532575C9"/>
    <w:rsid w:val="595738A5"/>
    <w:rsid w:val="5CF91C0A"/>
    <w:rsid w:val="68EF396D"/>
    <w:rsid w:val="6F000772"/>
    <w:rsid w:val="70360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jc w:val="center"/>
      <w:outlineLvl w:val="1"/>
    </w:pPr>
    <w:rPr>
      <w:rFonts w:ascii="仿宋_GB2312" w:hAnsi="仿宋_GB2312" w:eastAsia="方正小标宋简体"/>
      <w:sz w:val="44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60" w:lineRule="exact"/>
      <w:jc w:val="right"/>
      <w:outlineLvl w:val="2"/>
    </w:pPr>
    <w:rPr>
      <w:rFonts w:ascii="仿宋_GB2312" w:hAnsi="仿宋_GB2312" w:eastAsia="仿宋_GB2312"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6"/>
    <w:qFormat/>
    <w:uiPriority w:val="0"/>
    <w:rPr>
      <w:rFonts w:eastAsia="方正小标宋简体" w:cs="Times New Roman"/>
      <w:b w:val="0"/>
      <w:sz w:val="44"/>
    </w:rPr>
  </w:style>
  <w:style w:type="paragraph" w:customStyle="1" w:styleId="11">
    <w:name w:val="2"/>
    <w:basedOn w:val="1"/>
    <w:qFormat/>
    <w:uiPriority w:val="0"/>
    <w:pPr>
      <w:spacing w:line="560" w:lineRule="exact"/>
    </w:pPr>
    <w:rPr>
      <w:rFonts w:ascii="Calibri" w:hAnsi="Calibri" w:eastAsia="仿宋_GB2312" w:cs="Times New Roman"/>
      <w:sz w:val="32"/>
    </w:rPr>
  </w:style>
  <w:style w:type="character" w:customStyle="1" w:styleId="12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B8600-1C6A-4DD6-BFAC-6A93DD9B6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450</Characters>
  <Lines>3</Lines>
  <Paragraphs>1</Paragraphs>
  <ScaleCrop>false</ScaleCrop>
  <LinksUpToDate>false</LinksUpToDate>
  <CharactersWithSpaces>527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2019-11-04T08:00:00Z</dcterms:created>
  <dc:creator>qwer</dc:creator>
  <cp:lastModifiedBy>Administrator</cp:lastModifiedBy>
  <cp:lastPrinted>2019-10-08T01:44:00Z</cp:lastPrinted>
  <dcterms:modified xsi:type="dcterms:W3CDTF">2020-02-28T04:26:59Z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